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/>
    </w:p>
    <w:p>
      <w:pPr>
        <w:jc w:val="center"/>
        <w:spacing w:after="12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РАСПОРЯЖЕНИЕ</w:t>
      </w:r>
      <w:bookmarkStart w:id="0" w:name="_GoBack"/>
      <w:r/>
      <w:bookmarkEnd w:id="0"/>
      <w:r/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/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/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8240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8240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/>
    </w:p>
    <w:p>
      <w:pPr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 правительства Еврейской автономной области от 18.05.2022 № 131-рп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выплате на территории Еврейской автономной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1. 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Внести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аспоряжение правительства Еврейской автономной области от 18.05.2022 № 131-рп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выплате на территории Еврейской автономной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единовременной материальной помощи отдельным категориям граждан в связи с проведением специальной военной операции и о дополнительных гарантиях в сфере трудовых отношений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Еврейской автономной области единовременной материальной помощи членам семей отдельных категорий граждан, погибших (умерших) при участии в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утвержденном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вышеуказанным распоряжением:</w:t>
      </w:r>
      <w:r>
        <w:rPr>
          <w:rFonts w:ascii="Times New Roman" w:hAnsi="Times New Roman"/>
          <w:color w:val="000000"/>
        </w:rPr>
      </w:r>
      <w:r/>
    </w:p>
    <w:p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</w:t>
      </w:r>
      <w:r>
        <w:rPr>
          <w:rFonts w:ascii="Times New Roman" w:hAnsi="Times New Roman"/>
          <w:color w:val="000000"/>
          <w:sz w:val="28"/>
          <w:szCs w:val="28"/>
        </w:rPr>
        <w:t xml:space="preserve"> 3 изложить в следующей редакции:</w:t>
      </w:r>
      <w:r>
        <w:rPr>
          <w:rFonts w:ascii="Times New Roman" w:hAnsi="Times New Roman"/>
          <w:color w:val="000000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диновременная материальная помощь выплачивается департаментом социальной защиты населения правительства Еврейской автономной области (далее - департамент) в размере 1000000 (одного миллиона) рублей в равных долях на каждого члена семьи погибшего гражданина</w:t>
      </w:r>
      <w:r>
        <w:rPr>
          <w:rFonts w:ascii="Times New Roman" w:hAnsi="Times New Roman"/>
          <w:sz w:val="28"/>
          <w:szCs w:val="28"/>
        </w:rPr>
        <w:t xml:space="preserve">, имею</w:t>
      </w:r>
      <w:r>
        <w:rPr>
          <w:rFonts w:ascii="Times New Roman" w:hAnsi="Times New Roman"/>
          <w:sz w:val="28"/>
          <w:szCs w:val="28"/>
        </w:rPr>
        <w:t xml:space="preserve">щего право на получение единовременной материальной помощи, обратившегося за указанной помощью в течение 6 месяцев со дня гибели (вступления в законную силу решения суда об объявлении гражданина умершим или о признании гражданина безвестно отсутствующим).»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1.2. В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Порядке </w:t>
      </w:r>
      <w:r>
        <w:rPr>
          <w:rFonts w:ascii="Times New Roman" w:hAnsi="Times New Roman"/>
          <w:sz w:val="28"/>
          <w:szCs w:val="28"/>
          <w:highlight w:val="white"/>
        </w:rPr>
        <w:t xml:space="preserve">выплаты на территории Еврейской автономной области единовременной материальной помощи отдельным категориям граждан, принимающим участие в специальной военной операции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ункт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3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Выплата единовремен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ной материальной помощи </w:t>
      </w:r>
      <w:r>
        <w:rPr>
          <w:rFonts w:ascii="Times New Roman" w:hAnsi="Times New Roman" w:eastAsia="Roboto" w:cs="Times New Roman"/>
          <w:color w:val="auto"/>
          <w:sz w:val="28"/>
          <w:szCs w:val="28"/>
          <w:highlight w:val="none"/>
        </w:rPr>
        <w:t xml:space="preserve">предоставляется гражданину однократно.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1.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val="en-US"/>
        </w:rPr>
        <w:t xml:space="preserve">3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. В 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</w:rPr>
        <w:t xml:space="preserve">Порядке выплаты на территории Еврейской автоном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ной области единовременной материальной помощи гражданам Российской Федерации, призванным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утвержденном вышеуказанным распоряжением: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ункт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3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абзацем следующего содержания: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Выплата единовремен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ной материальной помощи </w:t>
      </w:r>
      <w:r>
        <w:rPr>
          <w:rFonts w:ascii="Times New Roman" w:hAnsi="Times New Roman" w:eastAsia="Roboto" w:cs="Times New Roman"/>
          <w:color w:val="auto"/>
          <w:sz w:val="28"/>
          <w:szCs w:val="28"/>
          <w:highlight w:val="none"/>
        </w:rPr>
        <w:t xml:space="preserve">предоставляется гражданину однократно.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6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Настоящее распоряжение вступает в силу после дня его официального опубликования.</w:t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87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1134" w:right="851" w:bottom="82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3</w:t>
    </w:r>
    <w:r>
      <w:rPr>
        <w:rFonts w:ascii="Times New Roman" w:hAnsi="Times New Roman" w:cs="Times New Roman"/>
        <w:sz w:val="24"/>
        <w:szCs w:val="24"/>
      </w:rPr>
      <w:fldChar w:fldCharType="end"/>
    </w:r>
    <w:r/>
  </w:p>
  <w:p>
    <w:pPr>
      <w:pStyle w:val="8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3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2"/>
    <w:next w:val="852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character" w:styleId="683">
    <w:name w:val="Heading 3 Char"/>
    <w:basedOn w:val="855"/>
    <w:link w:val="854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5"/>
    <w:link w:val="864"/>
    <w:uiPriority w:val="99"/>
  </w:style>
  <w:style w:type="character" w:styleId="706">
    <w:name w:val="Footer Char"/>
    <w:basedOn w:val="855"/>
    <w:link w:val="866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6"/>
    <w:uiPriority w:val="99"/>
  </w:style>
  <w:style w:type="table" w:styleId="709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5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5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853">
    <w:name w:val="Heading 1"/>
    <w:basedOn w:val="852"/>
    <w:link w:val="858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854">
    <w:name w:val="Heading 3"/>
    <w:basedOn w:val="852"/>
    <w:link w:val="859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Заголовок 1 Знак"/>
    <w:basedOn w:val="855"/>
    <w:link w:val="853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859" w:customStyle="1">
    <w:name w:val="Заголовок 3 Знак"/>
    <w:basedOn w:val="855"/>
    <w:link w:val="854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60" w:customStyle="1">
    <w:name w:val="Heading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861" w:customStyle="1">
    <w:name w:val="Pre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862">
    <w:name w:val="Hyperlink"/>
    <w:basedOn w:val="855"/>
    <w:uiPriority w:val="99"/>
    <w:rPr>
      <w:rFonts w:ascii="Arial" w:hAnsi="Arial" w:cs="Times New Roman"/>
      <w:i/>
      <w:sz w:val="18"/>
    </w:rPr>
  </w:style>
  <w:style w:type="paragraph" w:styleId="863" w:customStyle="1">
    <w:name w:val="Context"/>
    <w:uiPriority w:val="99"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864">
    <w:name w:val="Header"/>
    <w:basedOn w:val="852"/>
    <w:link w:val="865"/>
    <w:uiPriority w:val="99"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5"/>
    <w:link w:val="864"/>
    <w:uiPriority w:val="99"/>
    <w:rPr>
      <w:rFonts w:ascii="Arial" w:hAnsi="Arial" w:cs="Arial"/>
      <w:sz w:val="18"/>
      <w:szCs w:val="18"/>
      <w:lang w:eastAsia="ru-RU"/>
    </w:rPr>
  </w:style>
  <w:style w:type="paragraph" w:styleId="866">
    <w:name w:val="Footer"/>
    <w:basedOn w:val="852"/>
    <w:link w:val="867"/>
    <w:uiPriority w:val="99"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5"/>
    <w:link w:val="866"/>
    <w:uiPriority w:val="99"/>
    <w:rPr>
      <w:rFonts w:ascii="Arial" w:hAnsi="Arial" w:cs="Arial"/>
      <w:sz w:val="18"/>
      <w:szCs w:val="18"/>
      <w:lang w:eastAsia="ru-RU"/>
    </w:rPr>
  </w:style>
  <w:style w:type="paragraph" w:styleId="86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69" w:customStyle="1">
    <w:name w:val="ConsPlusNormal"/>
    <w:pPr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870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  <w:szCs w:val="20"/>
    </w:rPr>
  </w:style>
  <w:style w:type="paragraph" w:styleId="871">
    <w:name w:val="HTML Preformatted"/>
    <w:basedOn w:val="852"/>
    <w:link w:val="872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872" w:customStyle="1">
    <w:name w:val="Стандартный HTML Знак"/>
    <w:basedOn w:val="855"/>
    <w:link w:val="871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873">
    <w:name w:val="Body Text"/>
    <w:basedOn w:val="852"/>
    <w:link w:val="874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874" w:customStyle="1">
    <w:name w:val="Основной текст Знак"/>
    <w:basedOn w:val="855"/>
    <w:link w:val="87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875">
    <w:name w:val="Body Text 3"/>
    <w:basedOn w:val="852"/>
    <w:link w:val="876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876" w:customStyle="1">
    <w:name w:val="Основной текст 3 Знак"/>
    <w:basedOn w:val="855"/>
    <w:link w:val="875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877">
    <w:name w:val="page number"/>
    <w:basedOn w:val="855"/>
    <w:uiPriority w:val="99"/>
    <w:rPr>
      <w:rFonts w:cs="Times New Roman"/>
    </w:rPr>
  </w:style>
  <w:style w:type="paragraph" w:styleId="878">
    <w:name w:val="Balloon Text"/>
    <w:basedOn w:val="852"/>
    <w:link w:val="879"/>
    <w:uiPriority w:val="99"/>
    <w:semiHidden/>
    <w:pPr>
      <w:widowControl/>
    </w:pPr>
    <w:rPr>
      <w:rFonts w:ascii="Segoe UI" w:hAnsi="Segoe UI" w:cs="Segoe UI"/>
    </w:rPr>
  </w:style>
  <w:style w:type="character" w:styleId="879" w:customStyle="1">
    <w:name w:val="Текст выноски Знак"/>
    <w:basedOn w:val="855"/>
    <w:link w:val="87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80">
    <w:name w:val="Normal (Web)"/>
    <w:basedOn w:val="852"/>
    <w:uiPriority w:val="99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81">
    <w:name w:val="List Paragraph"/>
    <w:basedOn w:val="852"/>
    <w:uiPriority w:val="99"/>
    <w:qFormat/>
    <w:pPr>
      <w:contextualSpacing/>
      <w:ind w:left="720"/>
    </w:pPr>
  </w:style>
  <w:style w:type="paragraph" w:styleId="882" w:customStyle="1">
    <w:name w:val="ConsPlusCell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883" w:customStyle="1">
    <w:name w:val="ConsPlusDocList"/>
    <w:uiPriority w:val="99"/>
    <w:pPr>
      <w:widowControl w:val="off"/>
    </w:pPr>
    <w:rPr>
      <w:rFonts w:eastAsia="Times New Roman" w:cs="Calibri"/>
      <w:szCs w:val="20"/>
    </w:rPr>
  </w:style>
  <w:style w:type="paragraph" w:styleId="884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885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</w:rPr>
  </w:style>
  <w:style w:type="paragraph" w:styleId="886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</w:rPr>
  </w:style>
  <w:style w:type="paragraph" w:styleId="887" w:customStyle="1">
    <w:name w:val="formattext"/>
    <w:basedOn w:val="852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revision>10</cp:revision>
  <dcterms:created xsi:type="dcterms:W3CDTF">2022-12-19T06:06:00Z</dcterms:created>
  <dcterms:modified xsi:type="dcterms:W3CDTF">2023-08-02T06:01:01Z</dcterms:modified>
</cp:coreProperties>
</file>